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3" w:type="pct"/>
        <w:tblCellMar>
          <w:top w:w="15" w:type="dxa"/>
          <w:left w:w="15" w:type="dxa"/>
          <w:bottom w:w="15" w:type="dxa"/>
          <w:right w:w="15" w:type="dxa"/>
        </w:tblCellMar>
        <w:tblLook w:val="0600"/>
      </w:tblPr>
      <w:tblGrid>
        <w:gridCol w:w="2607"/>
        <w:gridCol w:w="7582"/>
      </w:tblGrid>
      <w:tr w:rsidR="00277160" w:rsidRPr="00745BB5" w:rsidTr="00745BB5">
        <w:tc>
          <w:tcPr>
            <w:tcW w:w="2485" w:type="dxa"/>
            <w:tcMar>
              <w:top w:w="75" w:type="dxa"/>
              <w:left w:w="75" w:type="dxa"/>
              <w:bottom w:w="75" w:type="dxa"/>
              <w:right w:w="75" w:type="dxa"/>
            </w:tcMar>
          </w:tcPr>
          <w:p w:rsidR="00745BB5" w:rsidRPr="00745BB5" w:rsidRDefault="00745BB5" w:rsidP="00745BB5">
            <w:pPr>
              <w:rPr>
                <w:rFonts w:hAnsi="Times New Roman" w:cs="Times New Roman"/>
                <w:color w:val="000000"/>
                <w:sz w:val="24"/>
                <w:szCs w:val="24"/>
              </w:rPr>
            </w:pPr>
            <w:r w:rsidRPr="00745BB5">
              <w:rPr>
                <w:rFonts w:hAnsi="Times New Roman" w:cs="Times New Roman"/>
                <w:noProof/>
                <w:color w:val="000000"/>
                <w:sz w:val="24"/>
                <w:szCs w:val="24"/>
                <w:lang w:val="ru-RU"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-3175</wp:posOffset>
                  </wp:positionV>
                  <wp:extent cx="1021080" cy="73152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1021080" cy="731520"/>
                          </a:xfrm>
                          <a:prstGeom prst="rect">
                            <a:avLst/>
                          </a:prstGeom>
                          <a:noFill/>
                          <a:ln w="9525">
                            <a:noFill/>
                            <a:miter lim="800000"/>
                            <a:headEnd/>
                            <a:tailEnd/>
                          </a:ln>
                        </pic:spPr>
                      </pic:pic>
                    </a:graphicData>
                  </a:graphic>
                </wp:anchor>
              </w:drawing>
            </w:r>
            <w:r w:rsidRPr="00745BB5">
              <w:rPr>
                <w:rFonts w:hAnsi="Times New Roman" w:cs="Times New Roman"/>
                <w:noProof/>
                <w:color w:val="000000"/>
                <w:sz w:val="24"/>
                <w:szCs w:val="24"/>
                <w:lang w:val="ru-RU" w:eastAsia="ru-RU"/>
              </w:rPr>
              <w:drawing>
                <wp:anchor distT="0" distB="0" distL="114300" distR="114300" simplePos="0" relativeHeight="251657216" behindDoc="1" locked="0" layoutInCell="1" allowOverlap="1">
                  <wp:simplePos x="0" y="0"/>
                  <wp:positionH relativeFrom="column">
                    <wp:posOffset>-1905</wp:posOffset>
                  </wp:positionH>
                  <wp:positionV relativeFrom="paragraph">
                    <wp:posOffset>-3175</wp:posOffset>
                  </wp:positionV>
                  <wp:extent cx="1021080" cy="731520"/>
                  <wp:effectExtent l="19050" t="0" r="762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1021080" cy="731520"/>
                          </a:xfrm>
                          <a:prstGeom prst="rect">
                            <a:avLst/>
                          </a:prstGeom>
                          <a:noFill/>
                          <a:ln w="9525">
                            <a:noFill/>
                            <a:miter lim="800000"/>
                            <a:headEnd/>
                            <a:tailEnd/>
                          </a:ln>
                        </pic:spPr>
                      </pic:pic>
                    </a:graphicData>
                  </a:graphic>
                </wp:anchor>
              </w:drawing>
            </w:r>
          </w:p>
        </w:tc>
        <w:tc>
          <w:tcPr>
            <w:tcW w:w="7229" w:type="dxa"/>
            <w:tcMar>
              <w:top w:w="75" w:type="dxa"/>
              <w:left w:w="75" w:type="dxa"/>
              <w:bottom w:w="75" w:type="dxa"/>
              <w:right w:w="75" w:type="dxa"/>
            </w:tcMar>
          </w:tcPr>
          <w:p w:rsidR="00745BB5" w:rsidRPr="00745BB5" w:rsidRDefault="00745BB5" w:rsidP="00745BB5">
            <w:pPr>
              <w:spacing w:before="0" w:beforeAutospacing="0" w:after="0" w:afterAutospacing="0"/>
              <w:jc w:val="center"/>
              <w:rPr>
                <w:rFonts w:hAnsi="Times New Roman" w:cs="Times New Roman"/>
                <w:color w:val="000000"/>
                <w:sz w:val="24"/>
                <w:szCs w:val="24"/>
                <w:lang w:val="ru-RU"/>
              </w:rPr>
            </w:pPr>
            <w:r w:rsidRPr="00745BB5">
              <w:rPr>
                <w:rFonts w:hAnsi="Times New Roman" w:cs="Times New Roman"/>
                <w:color w:val="000000"/>
                <w:sz w:val="24"/>
                <w:szCs w:val="24"/>
                <w:lang w:val="ru-RU"/>
              </w:rPr>
              <w:t>Отдел образования администрации Болховского района</w:t>
            </w:r>
          </w:p>
          <w:p w:rsidR="00745BB5" w:rsidRPr="00745BB5" w:rsidRDefault="00745BB5" w:rsidP="00745BB5">
            <w:pPr>
              <w:spacing w:before="0" w:beforeAutospacing="0" w:after="0" w:afterAutospacing="0"/>
              <w:jc w:val="center"/>
              <w:rPr>
                <w:rFonts w:hAnsi="Times New Roman" w:cs="Times New Roman"/>
                <w:color w:val="000000"/>
                <w:sz w:val="24"/>
                <w:szCs w:val="24"/>
                <w:lang w:val="ru-RU"/>
              </w:rPr>
            </w:pPr>
            <w:r w:rsidRPr="00745BB5">
              <w:rPr>
                <w:rFonts w:hAnsi="Times New Roman" w:cs="Times New Roman"/>
                <w:color w:val="000000"/>
                <w:sz w:val="24"/>
                <w:szCs w:val="24"/>
                <w:lang w:val="ru-RU"/>
              </w:rPr>
              <w:t>муниципальное бюджетное общеобразовательное учреждение</w:t>
            </w:r>
          </w:p>
          <w:p w:rsidR="00745BB5" w:rsidRPr="00745BB5" w:rsidRDefault="00745BB5" w:rsidP="00745BB5">
            <w:pPr>
              <w:spacing w:before="0" w:beforeAutospacing="0" w:after="0" w:afterAutospacing="0"/>
              <w:jc w:val="center"/>
              <w:rPr>
                <w:rFonts w:hAnsi="Times New Roman" w:cs="Times New Roman"/>
                <w:color w:val="000000"/>
                <w:sz w:val="24"/>
                <w:szCs w:val="24"/>
                <w:lang w:val="ru-RU"/>
              </w:rPr>
            </w:pPr>
            <w:r w:rsidRPr="00745BB5">
              <w:rPr>
                <w:rFonts w:hAnsi="Times New Roman" w:cs="Times New Roman"/>
                <w:color w:val="000000"/>
                <w:sz w:val="24"/>
                <w:szCs w:val="24"/>
                <w:lang w:val="ru-RU"/>
              </w:rPr>
              <w:t>«Гнездиловская средняя общеобразовательная школа»</w:t>
            </w:r>
          </w:p>
          <w:p w:rsidR="00745BB5" w:rsidRPr="00745BB5" w:rsidRDefault="00745BB5" w:rsidP="00745BB5">
            <w:pPr>
              <w:spacing w:before="0" w:beforeAutospacing="0" w:after="0" w:afterAutospacing="0"/>
              <w:jc w:val="center"/>
              <w:rPr>
                <w:rFonts w:hAnsi="Times New Roman" w:cs="Times New Roman"/>
                <w:color w:val="000000"/>
                <w:sz w:val="24"/>
                <w:szCs w:val="24"/>
                <w:lang w:val="ru-RU"/>
              </w:rPr>
            </w:pPr>
            <w:r w:rsidRPr="00745BB5">
              <w:rPr>
                <w:rFonts w:hAnsi="Times New Roman" w:cs="Times New Roman"/>
                <w:color w:val="000000"/>
                <w:sz w:val="24"/>
                <w:szCs w:val="24"/>
                <w:lang w:val="ru-RU"/>
              </w:rPr>
              <w:t>(МБОУ «Гнездиловская СОШ»)</w:t>
            </w:r>
          </w:p>
        </w:tc>
      </w:tr>
    </w:tbl>
    <w:tbl>
      <w:tblPr>
        <w:tblStyle w:val="a4"/>
        <w:tblW w:w="9957" w:type="dxa"/>
        <w:tblLook w:val="04A0"/>
      </w:tblPr>
      <w:tblGrid>
        <w:gridCol w:w="4679"/>
        <w:gridCol w:w="1450"/>
        <w:gridCol w:w="3828"/>
      </w:tblGrid>
      <w:tr w:rsidR="00745BB5" w:rsidRPr="004669F6" w:rsidTr="00602CED">
        <w:tc>
          <w:tcPr>
            <w:tcW w:w="4679" w:type="dxa"/>
            <w:tcBorders>
              <w:left w:val="nil"/>
              <w:bottom w:val="nil"/>
              <w:right w:val="nil"/>
            </w:tcBorders>
          </w:tcPr>
          <w:p w:rsidR="00745BB5" w:rsidRPr="000B5C60" w:rsidRDefault="00745BB5" w:rsidP="00602CED">
            <w:pPr>
              <w:jc w:val="both"/>
              <w:rPr>
                <w:rFonts w:ascii="Cambria" w:hAnsi="Cambria" w:cs="Calibri"/>
              </w:rPr>
            </w:pPr>
            <w:r w:rsidRPr="000B5C60">
              <w:rPr>
                <w:rFonts w:ascii="Cambria" w:hAnsi="Cambria" w:cs="Calibri"/>
              </w:rPr>
              <w:t xml:space="preserve">303161,  Орловская область, Болховский район, с. </w:t>
            </w:r>
            <w:proofErr w:type="spellStart"/>
            <w:r w:rsidRPr="000B5C60">
              <w:rPr>
                <w:rFonts w:ascii="Cambria" w:hAnsi="Cambria" w:cs="Calibri"/>
              </w:rPr>
              <w:t>Гнездилово</w:t>
            </w:r>
            <w:proofErr w:type="spellEnd"/>
            <w:r w:rsidRPr="000B5C60">
              <w:rPr>
                <w:rFonts w:ascii="Cambria" w:hAnsi="Cambria" w:cs="Calibri"/>
              </w:rPr>
              <w:t>, ул. Молодёжная, д.2</w:t>
            </w:r>
          </w:p>
          <w:p w:rsidR="00745BB5" w:rsidRPr="000B5C60" w:rsidRDefault="00745BB5" w:rsidP="00602CED">
            <w:pPr>
              <w:rPr>
                <w:rFonts w:ascii="Cambria" w:hAnsi="Cambria" w:cs="Times New Roman CYR"/>
                <w:sz w:val="18"/>
                <w:szCs w:val="18"/>
              </w:rPr>
            </w:pPr>
            <w:r w:rsidRPr="000B5C60">
              <w:rPr>
                <w:rFonts w:ascii="Cambria" w:hAnsi="Cambria"/>
                <w:sz w:val="18"/>
                <w:szCs w:val="18"/>
              </w:rPr>
              <w:t>ИНН/КПП:</w:t>
            </w:r>
            <w:r w:rsidRPr="000B5C60">
              <w:rPr>
                <w:rFonts w:ascii="Cambria" w:hAnsi="Cambria" w:cs="Times New Roman CYR"/>
                <w:sz w:val="18"/>
                <w:szCs w:val="18"/>
              </w:rPr>
              <w:t>5704004160/570401001, ОКГУ 49007</w:t>
            </w:r>
          </w:p>
          <w:p w:rsidR="00745BB5" w:rsidRPr="000B5C60" w:rsidRDefault="00745BB5" w:rsidP="00602CED">
            <w:r w:rsidRPr="000B5C60">
              <w:rPr>
                <w:rFonts w:ascii="Cambria" w:hAnsi="Cambria" w:cs="Times New Roman CYR"/>
                <w:sz w:val="18"/>
                <w:szCs w:val="18"/>
              </w:rPr>
              <w:t>ОГРН 1025702658640, ОКПО 41693370</w:t>
            </w:r>
          </w:p>
        </w:tc>
        <w:tc>
          <w:tcPr>
            <w:tcW w:w="1450" w:type="dxa"/>
            <w:tcBorders>
              <w:left w:val="nil"/>
              <w:bottom w:val="nil"/>
              <w:right w:val="nil"/>
            </w:tcBorders>
          </w:tcPr>
          <w:p w:rsidR="00745BB5" w:rsidRPr="000B5C60" w:rsidRDefault="00745BB5" w:rsidP="00602CED"/>
        </w:tc>
        <w:tc>
          <w:tcPr>
            <w:tcW w:w="3828" w:type="dxa"/>
            <w:tcBorders>
              <w:left w:val="nil"/>
              <w:bottom w:val="nil"/>
              <w:right w:val="nil"/>
            </w:tcBorders>
          </w:tcPr>
          <w:p w:rsidR="00745BB5" w:rsidRPr="000B5C60" w:rsidRDefault="00745BB5" w:rsidP="00602CED">
            <w:pPr>
              <w:tabs>
                <w:tab w:val="left" w:pos="2013"/>
              </w:tabs>
              <w:autoSpaceDE w:val="0"/>
              <w:autoSpaceDN w:val="0"/>
              <w:adjustRightInd w:val="0"/>
              <w:rPr>
                <w:rFonts w:ascii="Cambria" w:hAnsi="Cambria" w:cs="Times New Roman CYR"/>
                <w:lang w:val="en-US"/>
              </w:rPr>
            </w:pPr>
            <w:r w:rsidRPr="000B5C60">
              <w:rPr>
                <w:rFonts w:ascii="Cambria" w:hAnsi="Cambria" w:cs="Times New Roman CYR"/>
              </w:rPr>
              <w:t>Тел</w:t>
            </w:r>
            <w:r w:rsidRPr="000B5C60">
              <w:rPr>
                <w:rFonts w:ascii="Cambria" w:hAnsi="Cambria" w:cs="Times New Roman CYR"/>
                <w:lang w:val="en-US"/>
              </w:rPr>
              <w:t>. 8-48640-25448</w:t>
            </w:r>
          </w:p>
          <w:p w:rsidR="00745BB5" w:rsidRDefault="00745BB5" w:rsidP="00602CED">
            <w:pPr>
              <w:tabs>
                <w:tab w:val="left" w:pos="2013"/>
              </w:tabs>
              <w:autoSpaceDE w:val="0"/>
              <w:autoSpaceDN w:val="0"/>
              <w:adjustRightInd w:val="0"/>
              <w:rPr>
                <w:rFonts w:ascii="Cambria" w:hAnsi="Cambria" w:cs="Times New Roman CYR"/>
                <w:lang w:val="en-US"/>
              </w:rPr>
            </w:pPr>
            <w:r w:rsidRPr="000B5C60">
              <w:rPr>
                <w:rFonts w:ascii="Cambria" w:hAnsi="Cambria" w:cs="Times New Roman CYR"/>
                <w:lang w:val="en-US"/>
              </w:rPr>
              <w:t xml:space="preserve">e-mail: </w:t>
            </w:r>
            <w:hyperlink r:id="rId7" w:history="1">
              <w:r w:rsidRPr="00220F2C">
                <w:rPr>
                  <w:rStyle w:val="a3"/>
                  <w:rFonts w:ascii="Cambria" w:hAnsi="Cambria" w:cs="Times New Roman CYR"/>
                  <w:lang w:val="en-US"/>
                </w:rPr>
                <w:t>oo_bol_gsosh@orel-region.ru</w:t>
              </w:r>
            </w:hyperlink>
          </w:p>
          <w:p w:rsidR="00745BB5" w:rsidRPr="00B354DE" w:rsidRDefault="00745BB5" w:rsidP="00602CED">
            <w:pPr>
              <w:tabs>
                <w:tab w:val="left" w:pos="2013"/>
              </w:tabs>
              <w:autoSpaceDE w:val="0"/>
              <w:autoSpaceDN w:val="0"/>
              <w:adjustRightInd w:val="0"/>
            </w:pPr>
            <w:r w:rsidRPr="000B5C60">
              <w:rPr>
                <w:rFonts w:ascii="Cambria" w:hAnsi="Cambria"/>
              </w:rPr>
              <w:t>сайт</w:t>
            </w:r>
            <w:r w:rsidRPr="00B354DE">
              <w:rPr>
                <w:rFonts w:ascii="Cambria" w:hAnsi="Cambria"/>
              </w:rPr>
              <w:t xml:space="preserve">: </w:t>
            </w:r>
            <w:hyperlink r:id="rId8" w:history="1">
              <w:r w:rsidRPr="00231968">
                <w:rPr>
                  <w:color w:val="0000FF"/>
                  <w:u w:val="single"/>
                  <w:lang w:val="en-US"/>
                </w:rPr>
                <w:t>http</w:t>
              </w:r>
              <w:r w:rsidRPr="00B354DE">
                <w:rPr>
                  <w:color w:val="0000FF"/>
                  <w:u w:val="single"/>
                </w:rPr>
                <w:t>://</w:t>
              </w:r>
              <w:proofErr w:type="spellStart"/>
              <w:r w:rsidRPr="00231968">
                <w:rPr>
                  <w:color w:val="0000FF"/>
                  <w:u w:val="single"/>
                  <w:lang w:val="en-US"/>
                </w:rPr>
                <w:t>gnezdilovo</w:t>
              </w:r>
              <w:proofErr w:type="spellEnd"/>
              <w:r w:rsidRPr="00B354DE">
                <w:rPr>
                  <w:color w:val="0000FF"/>
                  <w:u w:val="single"/>
                </w:rPr>
                <w:t>-</w:t>
              </w:r>
              <w:proofErr w:type="spellStart"/>
              <w:r w:rsidRPr="00231968">
                <w:rPr>
                  <w:color w:val="0000FF"/>
                  <w:u w:val="single"/>
                  <w:lang w:val="en-US"/>
                </w:rPr>
                <w:t>sosh</w:t>
              </w:r>
              <w:proofErr w:type="spellEnd"/>
              <w:r w:rsidRPr="00B354DE">
                <w:rPr>
                  <w:color w:val="0000FF"/>
                  <w:u w:val="single"/>
                </w:rPr>
                <w:t>.</w:t>
              </w:r>
              <w:proofErr w:type="spellStart"/>
              <w:r w:rsidRPr="00231968">
                <w:rPr>
                  <w:color w:val="0000FF"/>
                  <w:u w:val="single"/>
                  <w:lang w:val="en-US"/>
                </w:rPr>
                <w:t>obr</w:t>
              </w:r>
              <w:proofErr w:type="spellEnd"/>
              <w:r w:rsidRPr="00B354DE">
                <w:rPr>
                  <w:color w:val="0000FF"/>
                  <w:u w:val="single"/>
                </w:rPr>
                <w:t>57.</w:t>
              </w:r>
              <w:proofErr w:type="spellStart"/>
              <w:r w:rsidRPr="00231968">
                <w:rPr>
                  <w:color w:val="0000FF"/>
                  <w:u w:val="single"/>
                  <w:lang w:val="en-US"/>
                </w:rPr>
                <w:t>ru</w:t>
              </w:r>
              <w:proofErr w:type="spellEnd"/>
              <w:r w:rsidRPr="00B354DE">
                <w:rPr>
                  <w:color w:val="0000FF"/>
                  <w:u w:val="single"/>
                </w:rPr>
                <w:t>/</w:t>
              </w:r>
            </w:hyperlink>
          </w:p>
          <w:p w:rsidR="00745BB5" w:rsidRPr="00B354DE" w:rsidRDefault="00745BB5" w:rsidP="00602CED">
            <w:pPr>
              <w:tabs>
                <w:tab w:val="left" w:pos="2013"/>
              </w:tabs>
              <w:autoSpaceDE w:val="0"/>
              <w:autoSpaceDN w:val="0"/>
              <w:adjustRightInd w:val="0"/>
              <w:rPr>
                <w:rFonts w:ascii="Cambria" w:hAnsi="Cambria"/>
              </w:rPr>
            </w:pPr>
          </w:p>
        </w:tc>
      </w:tr>
    </w:tbl>
    <w:tbl>
      <w:tblPr>
        <w:tblW w:w="5000" w:type="pct"/>
        <w:tblCellMar>
          <w:top w:w="15" w:type="dxa"/>
          <w:left w:w="15" w:type="dxa"/>
          <w:bottom w:w="15" w:type="dxa"/>
          <w:right w:w="15" w:type="dxa"/>
        </w:tblCellMar>
        <w:tblLook w:val="0600"/>
      </w:tblPr>
      <w:tblGrid>
        <w:gridCol w:w="4861"/>
        <w:gridCol w:w="4764"/>
      </w:tblGrid>
      <w:tr w:rsidR="005E0905" w:rsidRPr="004669F6">
        <w:tc>
          <w:tcPr>
            <w:tcW w:w="4513" w:type="dxa"/>
            <w:tcMar>
              <w:top w:w="75" w:type="dxa"/>
              <w:left w:w="75" w:type="dxa"/>
              <w:bottom w:w="75" w:type="dxa"/>
              <w:right w:w="75" w:type="dxa"/>
            </w:tcMar>
          </w:tcPr>
          <w:p w:rsidR="005E0905" w:rsidRPr="00745BB5" w:rsidRDefault="00560A9E" w:rsidP="00745BB5">
            <w:pPr>
              <w:rPr>
                <w:rFonts w:ascii="Cambria" w:hAnsi="Cambria"/>
                <w:lang w:val="ru-RU"/>
              </w:rPr>
            </w:pPr>
            <w:r w:rsidRPr="00745BB5">
              <w:rPr>
                <w:rFonts w:ascii="Cambria" w:hAnsi="Cambria" w:cs="Times New Roman"/>
                <w:color w:val="000000"/>
                <w:sz w:val="24"/>
                <w:szCs w:val="24"/>
                <w:lang w:val="ru-RU"/>
              </w:rPr>
              <w:t>СОГЛАСОВАНО</w:t>
            </w:r>
            <w:r w:rsidRPr="00745BB5">
              <w:rPr>
                <w:rFonts w:ascii="Cambria" w:hAnsi="Cambria"/>
                <w:lang w:val="ru-RU"/>
              </w:rPr>
              <w:br/>
            </w:r>
            <w:r w:rsidRPr="00745BB5">
              <w:rPr>
                <w:rFonts w:ascii="Cambria" w:hAnsi="Cambria" w:cs="Times New Roman"/>
                <w:color w:val="000000"/>
                <w:sz w:val="24"/>
                <w:szCs w:val="24"/>
                <w:lang w:val="ru-RU"/>
              </w:rPr>
              <w:t xml:space="preserve">Первичной профсоюзной организацией МБОУ  </w:t>
            </w:r>
            <w:r w:rsidR="00745BB5" w:rsidRPr="00745BB5">
              <w:rPr>
                <w:rFonts w:ascii="Cambria" w:hAnsi="Cambria" w:cs="Times New Roman"/>
                <w:color w:val="000000"/>
                <w:sz w:val="24"/>
                <w:szCs w:val="24"/>
                <w:lang w:val="ru-RU"/>
              </w:rPr>
              <w:t>«Гнездиловская СОШ»</w:t>
            </w:r>
            <w:r w:rsidRPr="00745BB5">
              <w:rPr>
                <w:rFonts w:ascii="Cambria" w:hAnsi="Cambria"/>
                <w:lang w:val="ru-RU"/>
              </w:rPr>
              <w:br/>
            </w:r>
            <w:r w:rsidRPr="00745BB5">
              <w:rPr>
                <w:rFonts w:ascii="Cambria" w:hAnsi="Cambria" w:cs="Times New Roman"/>
                <w:color w:val="000000"/>
                <w:sz w:val="24"/>
                <w:szCs w:val="24"/>
                <w:lang w:val="ru-RU"/>
              </w:rPr>
              <w:t>(протокол от</w:t>
            </w:r>
            <w:r w:rsidR="00745BB5" w:rsidRPr="00745BB5">
              <w:rPr>
                <w:rFonts w:ascii="Cambria" w:hAnsi="Cambria" w:cs="Times New Roman"/>
                <w:color w:val="000000"/>
                <w:sz w:val="24"/>
                <w:szCs w:val="24"/>
                <w:lang w:val="ru-RU"/>
              </w:rPr>
              <w:t xml:space="preserve"> 16</w:t>
            </w:r>
            <w:r w:rsidR="004669F6">
              <w:rPr>
                <w:rFonts w:ascii="Cambria" w:hAnsi="Cambria" w:cs="Times New Roman"/>
                <w:color w:val="000000"/>
                <w:sz w:val="24"/>
                <w:szCs w:val="24"/>
                <w:lang w:val="ru-RU"/>
              </w:rPr>
              <w:t>.0</w:t>
            </w:r>
            <w:r w:rsidR="00745BB5" w:rsidRPr="00745BB5">
              <w:rPr>
                <w:rFonts w:ascii="Cambria" w:hAnsi="Cambria" w:cs="Times New Roman"/>
                <w:color w:val="000000"/>
                <w:sz w:val="24"/>
                <w:szCs w:val="24"/>
                <w:lang w:val="ru-RU"/>
              </w:rPr>
              <w:t>4</w:t>
            </w:r>
            <w:r w:rsidR="004669F6">
              <w:rPr>
                <w:rFonts w:ascii="Cambria" w:hAnsi="Cambria" w:cs="Times New Roman"/>
                <w:color w:val="000000"/>
                <w:sz w:val="24"/>
                <w:szCs w:val="24"/>
                <w:lang w:val="ru-RU"/>
              </w:rPr>
              <w:t>.</w:t>
            </w:r>
            <w:r w:rsidRPr="00745BB5">
              <w:rPr>
                <w:rFonts w:ascii="Cambria" w:hAnsi="Cambria" w:cs="Times New Roman"/>
                <w:color w:val="000000"/>
                <w:sz w:val="24"/>
                <w:szCs w:val="24"/>
                <w:lang w:val="ru-RU"/>
              </w:rPr>
              <w:t>2026 №</w:t>
            </w:r>
            <w:r w:rsidR="004669F6">
              <w:rPr>
                <w:rFonts w:ascii="Cambria" w:hAnsi="Cambria" w:cs="Times New Roman"/>
                <w:color w:val="000000"/>
                <w:sz w:val="24"/>
                <w:szCs w:val="24"/>
                <w:lang w:val="ru-RU"/>
              </w:rPr>
              <w:t>2)</w:t>
            </w:r>
          </w:p>
        </w:tc>
        <w:tc>
          <w:tcPr>
            <w:tcW w:w="4423" w:type="dxa"/>
            <w:tcMar>
              <w:top w:w="75" w:type="dxa"/>
              <w:left w:w="75" w:type="dxa"/>
              <w:bottom w:w="75" w:type="dxa"/>
              <w:right w:w="75" w:type="dxa"/>
            </w:tcMar>
          </w:tcPr>
          <w:p w:rsidR="005E0905" w:rsidRPr="00745BB5" w:rsidRDefault="00560A9E" w:rsidP="00745BB5">
            <w:pPr>
              <w:ind w:left="610" w:firstLine="709"/>
              <w:rPr>
                <w:rFonts w:ascii="Cambria" w:hAnsi="Cambria" w:cs="Times New Roman"/>
                <w:color w:val="000000"/>
                <w:sz w:val="24"/>
                <w:szCs w:val="24"/>
                <w:lang w:val="ru-RU"/>
              </w:rPr>
            </w:pPr>
            <w:r w:rsidRPr="00745BB5">
              <w:rPr>
                <w:rFonts w:ascii="Cambria" w:hAnsi="Cambria" w:cs="Times New Roman"/>
                <w:color w:val="000000"/>
                <w:sz w:val="24"/>
                <w:szCs w:val="24"/>
                <w:lang w:val="ru-RU"/>
              </w:rPr>
              <w:t>УТВЕРЖДЕНО</w:t>
            </w:r>
            <w:r w:rsidRPr="00745BB5">
              <w:rPr>
                <w:rFonts w:ascii="Cambria" w:hAnsi="Cambria"/>
                <w:lang w:val="ru-RU"/>
              </w:rPr>
              <w:br/>
            </w:r>
            <w:r w:rsidRPr="00745BB5">
              <w:rPr>
                <w:rFonts w:ascii="Cambria" w:hAnsi="Cambria" w:cs="Times New Roman"/>
                <w:color w:val="000000"/>
                <w:sz w:val="24"/>
                <w:szCs w:val="24"/>
                <w:lang w:val="ru-RU"/>
              </w:rPr>
              <w:t>приказом МБОУ</w:t>
            </w:r>
            <w:r w:rsidR="00745BB5" w:rsidRPr="00745BB5">
              <w:rPr>
                <w:rFonts w:ascii="Cambria" w:hAnsi="Cambria" w:cs="Times New Roman"/>
                <w:color w:val="000000"/>
                <w:sz w:val="24"/>
                <w:szCs w:val="24"/>
                <w:lang w:val="ru-RU"/>
              </w:rPr>
              <w:t xml:space="preserve">  «Гнездиловская СОШ»</w:t>
            </w:r>
            <w:r w:rsidRPr="00745BB5">
              <w:rPr>
                <w:rFonts w:ascii="Cambria" w:hAnsi="Cambria"/>
                <w:lang w:val="ru-RU"/>
              </w:rPr>
              <w:br/>
            </w:r>
            <w:r w:rsidRPr="00745BB5">
              <w:rPr>
                <w:rFonts w:ascii="Cambria" w:hAnsi="Cambria" w:cs="Times New Roman"/>
                <w:color w:val="000000"/>
                <w:sz w:val="24"/>
                <w:szCs w:val="24"/>
                <w:lang w:val="ru-RU"/>
              </w:rPr>
              <w:t>от</w:t>
            </w:r>
            <w:r w:rsidR="00745BB5" w:rsidRPr="00745BB5">
              <w:rPr>
                <w:rFonts w:ascii="Cambria" w:hAnsi="Cambria" w:cs="Times New Roman"/>
                <w:color w:val="000000"/>
                <w:sz w:val="24"/>
                <w:szCs w:val="24"/>
                <w:lang w:val="ru-RU"/>
              </w:rPr>
              <w:t xml:space="preserve"> 17.04</w:t>
            </w:r>
            <w:r w:rsidRPr="00745BB5">
              <w:rPr>
                <w:rFonts w:ascii="Cambria" w:hAnsi="Cambria" w:cs="Times New Roman"/>
                <w:color w:val="000000"/>
                <w:sz w:val="24"/>
                <w:szCs w:val="24"/>
                <w:lang w:val="ru-RU"/>
              </w:rPr>
              <w:t>.2026 №</w:t>
            </w:r>
            <w:r w:rsidR="00745BB5" w:rsidRPr="00745BB5">
              <w:rPr>
                <w:rFonts w:ascii="Cambria" w:hAnsi="Cambria" w:cs="Times New Roman"/>
                <w:color w:val="000000"/>
                <w:sz w:val="24"/>
                <w:szCs w:val="24"/>
                <w:lang w:val="ru-RU"/>
              </w:rPr>
              <w:t xml:space="preserve"> 47- ОД</w:t>
            </w:r>
          </w:p>
        </w:tc>
      </w:tr>
    </w:tbl>
    <w:p w:rsidR="005E0905" w:rsidRPr="00277160" w:rsidRDefault="00560A9E">
      <w:pPr>
        <w:jc w:val="center"/>
        <w:rPr>
          <w:rFonts w:ascii="Cambria" w:hAnsi="Cambria" w:cs="Times New Roman"/>
          <w:color w:val="000000"/>
          <w:sz w:val="36"/>
          <w:szCs w:val="36"/>
          <w:lang w:val="ru-RU"/>
        </w:rPr>
      </w:pPr>
      <w:r w:rsidRPr="00277160">
        <w:rPr>
          <w:rFonts w:ascii="Cambria" w:hAnsi="Cambria" w:cs="Times New Roman"/>
          <w:bCs/>
          <w:color w:val="000000"/>
          <w:sz w:val="36"/>
          <w:szCs w:val="36"/>
          <w:lang w:val="ru-RU"/>
        </w:rPr>
        <w:t>Положение</w:t>
      </w:r>
      <w:r w:rsidRPr="00277160">
        <w:rPr>
          <w:rFonts w:ascii="Cambria" w:hAnsi="Cambria"/>
          <w:sz w:val="36"/>
          <w:szCs w:val="36"/>
          <w:lang w:val="ru-RU"/>
        </w:rPr>
        <w:br/>
      </w:r>
      <w:r w:rsidRPr="00277160">
        <w:rPr>
          <w:rFonts w:ascii="Cambria" w:hAnsi="Cambria" w:cs="Times New Roman"/>
          <w:bCs/>
          <w:color w:val="000000"/>
          <w:sz w:val="36"/>
          <w:szCs w:val="36"/>
          <w:lang w:val="ru-RU"/>
        </w:rPr>
        <w:t>о комиссии по урегулированию споров</w:t>
      </w:r>
      <w:r w:rsidRPr="00277160">
        <w:rPr>
          <w:rFonts w:ascii="Cambria" w:hAnsi="Cambria"/>
          <w:sz w:val="36"/>
          <w:szCs w:val="36"/>
          <w:lang w:val="ru-RU"/>
        </w:rPr>
        <w:br/>
      </w:r>
      <w:r w:rsidRPr="00277160">
        <w:rPr>
          <w:rFonts w:ascii="Cambria" w:hAnsi="Cambria" w:cs="Times New Roman"/>
          <w:bCs/>
          <w:color w:val="000000"/>
          <w:sz w:val="36"/>
          <w:szCs w:val="36"/>
          <w:lang w:val="ru-RU"/>
        </w:rPr>
        <w:t>между участниками образовательных отношений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1. Общие положения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1.1.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29.12.2012 № 273-ФЗ «Об образовании в Российской Федерации» (далее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 xml:space="preserve">Закон № 273), </w:t>
      </w:r>
      <w:r w:rsidR="0057204A">
        <w:rPr>
          <w:rFonts w:ascii="Cambria" w:hAnsi="Cambria" w:cs="Times New Roman"/>
          <w:color w:val="000000"/>
          <w:sz w:val="24"/>
          <w:szCs w:val="24"/>
          <w:lang w:val="ru-RU"/>
        </w:rPr>
        <w:t>локальными нормативными актами м</w:t>
      </w:r>
      <w:r w:rsidRPr="00277160">
        <w:rPr>
          <w:rFonts w:ascii="Cambria" w:hAnsi="Cambria" w:cs="Times New Roman"/>
          <w:color w:val="000000"/>
          <w:sz w:val="24"/>
          <w:szCs w:val="24"/>
          <w:lang w:val="ru-RU"/>
        </w:rPr>
        <w:t>униципального бюджетного общеобразо</w:t>
      </w:r>
      <w:r w:rsidR="0057204A">
        <w:rPr>
          <w:rFonts w:ascii="Cambria" w:hAnsi="Cambria" w:cs="Times New Roman"/>
          <w:color w:val="000000"/>
          <w:sz w:val="24"/>
          <w:szCs w:val="24"/>
          <w:lang w:val="ru-RU"/>
        </w:rPr>
        <w:t>вательного учреждения «Гнездиловская средняя общеобразовательная школа</w:t>
      </w:r>
      <w:r w:rsidRPr="00277160">
        <w:rPr>
          <w:rFonts w:ascii="Cambria" w:hAnsi="Cambria" w:cs="Times New Roman"/>
          <w:color w:val="000000"/>
          <w:sz w:val="24"/>
          <w:szCs w:val="24"/>
          <w:lang w:val="ru-RU"/>
        </w:rPr>
        <w:t>» (далее — школа).</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(пункт 4 части 1 статьи 43 Закона №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1.3.</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1.4.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1.5.</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Положение принято с учетом мнения совет</w:t>
      </w:r>
      <w:r w:rsidR="00C01C84">
        <w:rPr>
          <w:rFonts w:ascii="Cambria" w:hAnsi="Cambria" w:cs="Times New Roman"/>
          <w:color w:val="000000"/>
          <w:sz w:val="24"/>
          <w:szCs w:val="24"/>
          <w:lang w:val="ru-RU"/>
        </w:rPr>
        <w:t>а обучающихся (протокол от 19.03.2026 № 2</w:t>
      </w:r>
      <w:r w:rsidRPr="00277160">
        <w:rPr>
          <w:rFonts w:ascii="Cambria" w:hAnsi="Cambria" w:cs="Times New Roman"/>
          <w:color w:val="000000"/>
          <w:sz w:val="24"/>
          <w:szCs w:val="24"/>
          <w:lang w:val="ru-RU"/>
        </w:rPr>
        <w:t>) и совета родителей (законных представителей) несовершеннолетних обучающихся (далее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 xml:space="preserve">совет </w:t>
      </w:r>
      <w:r w:rsidR="00C01C84">
        <w:rPr>
          <w:rFonts w:ascii="Cambria" w:hAnsi="Cambria" w:cs="Times New Roman"/>
          <w:color w:val="000000"/>
          <w:sz w:val="24"/>
          <w:szCs w:val="24"/>
          <w:lang w:val="ru-RU"/>
        </w:rPr>
        <w:t xml:space="preserve">родителей) (протокол от </w:t>
      </w:r>
      <w:proofErr w:type="spellStart"/>
      <w:r w:rsidR="00C01C84">
        <w:rPr>
          <w:rFonts w:ascii="Cambria" w:hAnsi="Cambria" w:cs="Times New Roman"/>
          <w:color w:val="000000"/>
          <w:sz w:val="24"/>
          <w:szCs w:val="24"/>
          <w:lang w:val="ru-RU"/>
        </w:rPr>
        <w:t>от</w:t>
      </w:r>
      <w:proofErr w:type="spellEnd"/>
      <w:r w:rsidR="00C01C84">
        <w:rPr>
          <w:rFonts w:ascii="Cambria" w:hAnsi="Cambria" w:cs="Times New Roman"/>
          <w:color w:val="000000"/>
          <w:sz w:val="24"/>
          <w:szCs w:val="24"/>
          <w:lang w:val="ru-RU"/>
        </w:rPr>
        <w:t xml:space="preserve"> 19.03</w:t>
      </w:r>
      <w:r w:rsidRPr="00277160">
        <w:rPr>
          <w:rFonts w:ascii="Cambria" w:hAnsi="Cambria" w:cs="Times New Roman"/>
          <w:color w:val="000000"/>
          <w:sz w:val="24"/>
          <w:szCs w:val="24"/>
          <w:lang w:val="ru-RU"/>
        </w:rPr>
        <w:t>.2026 № 2).</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Изменения в положение могут быть внесены только с учетом мнения совета обучающихся и совета родителей, а также по согласованию с профсоюзным комитетом школы.</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lastRenderedPageBreak/>
        <w:t>1.6.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школы,</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коллективным договором и положением.</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2. Порядок создания и работы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 Комиссия создается приказом директора школы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w:t>
      </w:r>
      <w:r w:rsidR="006221DF">
        <w:rPr>
          <w:rFonts w:ascii="Cambria" w:hAnsi="Cambria" w:cs="Times New Roman"/>
          <w:color w:val="000000"/>
          <w:sz w:val="24"/>
          <w:szCs w:val="24"/>
          <w:lang w:val="ru-RU"/>
        </w:rPr>
        <w:t xml:space="preserve">иков школы в количестве не более </w:t>
      </w:r>
      <w:r w:rsidRPr="00277160">
        <w:rPr>
          <w:rFonts w:ascii="Cambria" w:hAnsi="Cambria" w:cs="Times New Roman"/>
          <w:color w:val="000000"/>
          <w:sz w:val="24"/>
          <w:szCs w:val="24"/>
          <w:lang w:val="ru-RU"/>
        </w:rPr>
        <w:t xml:space="preserve"> трех человек от каждой стороны.</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и профсоюзным комитетом школы.</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В состав комиссии в обязательном порядке включается представитель выборного органа соответствующей первичной профсоюзной организации.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2.3.</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2.4. Срок полномочий комиссии – два года.</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2.5. Досрочное прекращение полномочий члена комиссии предусмотрено в следующих случаях:</w:t>
      </w:r>
    </w:p>
    <w:p w:rsidR="005E0905" w:rsidRPr="006221DF" w:rsidRDefault="00560A9E" w:rsidP="006221DF">
      <w:pPr>
        <w:pStyle w:val="a5"/>
        <w:numPr>
          <w:ilvl w:val="0"/>
          <w:numId w:val="1"/>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на основании личного заявления члена комиссии об исключении из ее состава;</w:t>
      </w:r>
    </w:p>
    <w:p w:rsidR="005E0905" w:rsidRPr="006221DF" w:rsidRDefault="00560A9E" w:rsidP="006221DF">
      <w:pPr>
        <w:pStyle w:val="a5"/>
        <w:numPr>
          <w:ilvl w:val="0"/>
          <w:numId w:val="1"/>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по требованию не менее 2/3 членов комиссии, выраженному в письменной форме;</w:t>
      </w:r>
    </w:p>
    <w:p w:rsidR="005E0905" w:rsidRPr="006221DF" w:rsidRDefault="00560A9E" w:rsidP="006221DF">
      <w:pPr>
        <w:pStyle w:val="a5"/>
        <w:numPr>
          <w:ilvl w:val="0"/>
          <w:numId w:val="1"/>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в случае прекращения членом комиссии образовательных или трудовых отношений со школой.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2.6.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w:t>
      </w:r>
      <w:r w:rsidR="006221DF">
        <w:rPr>
          <w:rFonts w:ascii="Cambria" w:hAnsi="Cambria" w:cs="Times New Roman"/>
          <w:color w:val="000000"/>
          <w:sz w:val="24"/>
          <w:szCs w:val="24"/>
          <w:lang w:val="ru-RU"/>
        </w:rPr>
        <w:t>ний в порядке, установленном п.</w:t>
      </w:r>
      <w:r w:rsidRPr="00277160">
        <w:rPr>
          <w:rFonts w:ascii="Cambria" w:hAnsi="Cambria" w:cs="Times New Roman"/>
          <w:color w:val="000000"/>
          <w:sz w:val="24"/>
          <w:szCs w:val="24"/>
          <w:lang w:val="ru-RU"/>
        </w:rPr>
        <w:t xml:space="preserve"> 2.2 положения.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2.7. Члены комиссии осуществляют свою деятельность на безвозмездной основе.</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2.8. Комиссия избирает из своего состава председателя, заместителя председателя и секретаря.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2.9.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2.10. Председатель комиссии осуществляет следующие функции и полномочия:</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распределение обязанностей между членами комиссии;</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утверждение повестки заседаний комиссии;</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созыв заседаний комиссии;</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председательство на заседаниях комиссии;</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подписание протоколов заседаний и иных исходящих документов комиссии;</w:t>
      </w:r>
    </w:p>
    <w:p w:rsidR="005E0905" w:rsidRPr="006221DF" w:rsidRDefault="00560A9E" w:rsidP="006221DF">
      <w:pPr>
        <w:pStyle w:val="a5"/>
        <w:numPr>
          <w:ilvl w:val="0"/>
          <w:numId w:val="3"/>
        </w:numPr>
        <w:spacing w:before="0" w:beforeAutospacing="0" w:after="0" w:afterAutospacing="0"/>
        <w:jc w:val="both"/>
        <w:rPr>
          <w:rFonts w:ascii="Cambria" w:hAnsi="Cambria" w:cs="Times New Roman"/>
          <w:color w:val="000000"/>
          <w:sz w:val="24"/>
          <w:szCs w:val="24"/>
          <w:lang w:val="ru-RU"/>
        </w:rPr>
      </w:pPr>
      <w:r w:rsidRPr="006221DF">
        <w:rPr>
          <w:rFonts w:ascii="Cambria" w:hAnsi="Cambria" w:cs="Times New Roman"/>
          <w:color w:val="000000"/>
          <w:sz w:val="24"/>
          <w:szCs w:val="24"/>
          <w:lang w:val="ru-RU"/>
        </w:rPr>
        <w:t xml:space="preserve">общий </w:t>
      </w:r>
      <w:proofErr w:type="gramStart"/>
      <w:r w:rsidRPr="006221DF">
        <w:rPr>
          <w:rFonts w:ascii="Cambria" w:hAnsi="Cambria" w:cs="Times New Roman"/>
          <w:color w:val="000000"/>
          <w:sz w:val="24"/>
          <w:szCs w:val="24"/>
          <w:lang w:val="ru-RU"/>
        </w:rPr>
        <w:t>контроль за</w:t>
      </w:r>
      <w:proofErr w:type="gramEnd"/>
      <w:r w:rsidRPr="006221DF">
        <w:rPr>
          <w:rFonts w:ascii="Cambria" w:hAnsi="Cambria" w:cs="Times New Roman"/>
          <w:color w:val="000000"/>
          <w:sz w:val="24"/>
          <w:szCs w:val="24"/>
          <w:lang w:val="ru-RU"/>
        </w:rPr>
        <w:t xml:space="preserve"> исполнением решений, принятых комиссией.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2.11. Заместитель председателя комиссии назначается решением председателя комиссии из числа ее членов.</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2.12. Заместитель председателя комиссии осуществляет следующие функции и полномочия:</w:t>
      </w:r>
    </w:p>
    <w:p w:rsidR="005E0905" w:rsidRPr="00560A9E" w:rsidRDefault="00560A9E" w:rsidP="00560A9E">
      <w:pPr>
        <w:pStyle w:val="a5"/>
        <w:numPr>
          <w:ilvl w:val="0"/>
          <w:numId w:val="5"/>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координация работы членов комиссии;</w:t>
      </w:r>
    </w:p>
    <w:p w:rsidR="005E0905" w:rsidRPr="00560A9E" w:rsidRDefault="00560A9E" w:rsidP="00560A9E">
      <w:pPr>
        <w:pStyle w:val="a5"/>
        <w:numPr>
          <w:ilvl w:val="0"/>
          <w:numId w:val="5"/>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подготовка документов, вносимых на рассмотрение комиссии;</w:t>
      </w:r>
    </w:p>
    <w:p w:rsidR="005E0905" w:rsidRPr="00560A9E" w:rsidRDefault="00560A9E" w:rsidP="00560A9E">
      <w:pPr>
        <w:pStyle w:val="a5"/>
        <w:numPr>
          <w:ilvl w:val="0"/>
          <w:numId w:val="5"/>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выполнение обязанностей председателя комиссии в случае его отсутствия.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2.13. Секретарь комиссии назначается решением председателя комиссии из числа ее членов.</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2.14. Секретарь комиссии осуществляет следующие функции:</w:t>
      </w:r>
    </w:p>
    <w:p w:rsidR="005E0905" w:rsidRPr="00560A9E" w:rsidRDefault="00560A9E" w:rsidP="00560A9E">
      <w:pPr>
        <w:pStyle w:val="a5"/>
        <w:numPr>
          <w:ilvl w:val="0"/>
          <w:numId w:val="7"/>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lastRenderedPageBreak/>
        <w:t>регистрация заявлений, поступивших в комиссию;</w:t>
      </w:r>
    </w:p>
    <w:p w:rsidR="005E0905" w:rsidRPr="00560A9E" w:rsidRDefault="00560A9E" w:rsidP="00560A9E">
      <w:pPr>
        <w:pStyle w:val="a5"/>
        <w:numPr>
          <w:ilvl w:val="0"/>
          <w:numId w:val="7"/>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5E0905" w:rsidRPr="00560A9E" w:rsidRDefault="00560A9E" w:rsidP="00560A9E">
      <w:pPr>
        <w:pStyle w:val="a5"/>
        <w:numPr>
          <w:ilvl w:val="0"/>
          <w:numId w:val="7"/>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ведение и оформление протоколов заседаний комиссии;</w:t>
      </w:r>
    </w:p>
    <w:p w:rsidR="005E0905" w:rsidRPr="00560A9E" w:rsidRDefault="00560A9E" w:rsidP="00560A9E">
      <w:pPr>
        <w:pStyle w:val="a5"/>
        <w:numPr>
          <w:ilvl w:val="0"/>
          <w:numId w:val="7"/>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составление выписок из протоколов заседаний комиссии и предоставление их лицам и органам, указанным в пункте 6.5 положения;</w:t>
      </w:r>
    </w:p>
    <w:p w:rsidR="005E0905" w:rsidRPr="00560A9E" w:rsidRDefault="00560A9E" w:rsidP="00560A9E">
      <w:pPr>
        <w:pStyle w:val="a5"/>
        <w:numPr>
          <w:ilvl w:val="0"/>
          <w:numId w:val="7"/>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обеспечение текущего хранения документов и материалов комиссии, а также обеспечение их сохранности.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2.15. Члены комиссии имеют право:</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участвовать в подготовке заседаний комиссии;</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обращаться к председателю комиссии по вопросам, относящимся к компетенции комиссии;</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запрашивать у директора школы информацию по вопросам, относящимся к компетенции комиссии;</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5E0905" w:rsidRPr="00560A9E" w:rsidRDefault="00560A9E" w:rsidP="00560A9E">
      <w:pPr>
        <w:pStyle w:val="a5"/>
        <w:numPr>
          <w:ilvl w:val="0"/>
          <w:numId w:val="9"/>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вносить предложения по совершенствованию организации работы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2.16. Члены комиссии обязаны:</w:t>
      </w:r>
    </w:p>
    <w:p w:rsidR="005E0905" w:rsidRPr="00560A9E" w:rsidRDefault="00560A9E" w:rsidP="00560A9E">
      <w:pPr>
        <w:pStyle w:val="a5"/>
        <w:numPr>
          <w:ilvl w:val="0"/>
          <w:numId w:val="11"/>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участвовать в заседаниях комиссии;</w:t>
      </w:r>
    </w:p>
    <w:p w:rsidR="005E0905" w:rsidRPr="00560A9E" w:rsidRDefault="00560A9E" w:rsidP="00560A9E">
      <w:pPr>
        <w:pStyle w:val="a5"/>
        <w:numPr>
          <w:ilvl w:val="0"/>
          <w:numId w:val="11"/>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выполнять функции, возложенные на них в соответствии с положением;</w:t>
      </w:r>
    </w:p>
    <w:p w:rsidR="005E0905" w:rsidRPr="00560A9E" w:rsidRDefault="00560A9E" w:rsidP="00560A9E">
      <w:pPr>
        <w:pStyle w:val="a5"/>
        <w:numPr>
          <w:ilvl w:val="0"/>
          <w:numId w:val="11"/>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соблюдать требования законодательства при реализации своих функций;</w:t>
      </w:r>
    </w:p>
    <w:p w:rsidR="005E0905" w:rsidRPr="00560A9E" w:rsidRDefault="00560A9E" w:rsidP="00560A9E">
      <w:pPr>
        <w:pStyle w:val="a5"/>
        <w:numPr>
          <w:ilvl w:val="0"/>
          <w:numId w:val="11"/>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2.17. Члены комиссии не вправе разглашать сведения и соответствующую информацию, полученную ими в ходе участия в работе комиссии, третьим лицам.</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3. Функции,</w:t>
      </w:r>
      <w:r w:rsidRPr="00277160">
        <w:rPr>
          <w:rFonts w:ascii="Cambria" w:hAnsi="Cambria" w:cs="Times New Roman"/>
          <w:b/>
          <w:bCs/>
          <w:color w:val="000000"/>
          <w:sz w:val="24"/>
          <w:szCs w:val="24"/>
        </w:rPr>
        <w:t> </w:t>
      </w:r>
      <w:r w:rsidRPr="00277160">
        <w:rPr>
          <w:rFonts w:ascii="Cambria" w:hAnsi="Cambria" w:cs="Times New Roman"/>
          <w:b/>
          <w:bCs/>
          <w:color w:val="000000"/>
          <w:sz w:val="24"/>
          <w:szCs w:val="24"/>
          <w:lang w:val="ru-RU"/>
        </w:rPr>
        <w:t>полномочия и принципы деятельности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3.1. При поступлении заявления от любого участника образовательных отношений комиссия осуществляет следующие функции: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1) рассмотрение жалоб на нарушение участником образовательных отношений:</w:t>
      </w:r>
    </w:p>
    <w:p w:rsidR="005E0905" w:rsidRPr="00560A9E" w:rsidRDefault="00560A9E" w:rsidP="00560A9E">
      <w:pPr>
        <w:pStyle w:val="a5"/>
        <w:numPr>
          <w:ilvl w:val="0"/>
          <w:numId w:val="13"/>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rsidRPr="00560A9E">
        <w:rPr>
          <w:rFonts w:ascii="Cambria" w:hAnsi="Cambria" w:cs="Times New Roman"/>
          <w:color w:val="000000"/>
          <w:sz w:val="24"/>
          <w:szCs w:val="24"/>
          <w:lang w:val="ru-RU"/>
        </w:rPr>
        <w:t>к</w:t>
      </w:r>
      <w:proofErr w:type="gramEnd"/>
      <w:r w:rsidRPr="00560A9E">
        <w:rPr>
          <w:rFonts w:ascii="Cambria" w:hAnsi="Cambria" w:cs="Times New Roman"/>
          <w:color w:val="000000"/>
          <w:sz w:val="24"/>
          <w:szCs w:val="24"/>
          <w:lang w:val="ru-RU"/>
        </w:rPr>
        <w:t xml:space="preserve"> обучающимся;</w:t>
      </w:r>
    </w:p>
    <w:p w:rsidR="005E0905" w:rsidRPr="00560A9E" w:rsidRDefault="00560A9E" w:rsidP="00560A9E">
      <w:pPr>
        <w:pStyle w:val="a5"/>
        <w:numPr>
          <w:ilvl w:val="0"/>
          <w:numId w:val="13"/>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б) образовательных программ школы, в том числе рабочих программ учебных предметов, курсов;</w:t>
      </w:r>
    </w:p>
    <w:p w:rsidR="005E0905" w:rsidRPr="00560A9E" w:rsidRDefault="00560A9E" w:rsidP="00560A9E">
      <w:pPr>
        <w:pStyle w:val="a5"/>
        <w:numPr>
          <w:ilvl w:val="0"/>
          <w:numId w:val="13"/>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2) установление наличия или отсутствия конфликта интересов педагогического работника;</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lastRenderedPageBreak/>
        <w:t>4) рассмотрение обжалования решений о применении к обучающимся мер дисциплинарного взыскания.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3.3. По итогам рассмотрения заявлений участников образовательных отношений комиссия имеет следующие полномочия:</w:t>
      </w:r>
    </w:p>
    <w:p w:rsidR="005E0905" w:rsidRPr="00560A9E" w:rsidRDefault="00560A9E" w:rsidP="00560A9E">
      <w:pPr>
        <w:pStyle w:val="a5"/>
        <w:numPr>
          <w:ilvl w:val="0"/>
          <w:numId w:val="14"/>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5E0905" w:rsidRPr="00560A9E" w:rsidRDefault="00560A9E" w:rsidP="00560A9E">
      <w:pPr>
        <w:pStyle w:val="a5"/>
        <w:numPr>
          <w:ilvl w:val="0"/>
          <w:numId w:val="14"/>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принятие решения в целях урегулирования конфликта интересов педагогического работника при его наличии;</w:t>
      </w:r>
    </w:p>
    <w:p w:rsidR="005E0905" w:rsidRPr="00560A9E" w:rsidRDefault="00560A9E" w:rsidP="00560A9E">
      <w:pPr>
        <w:pStyle w:val="a5"/>
        <w:numPr>
          <w:ilvl w:val="0"/>
          <w:numId w:val="14"/>
        </w:numPr>
        <w:spacing w:before="0" w:beforeAutospacing="0" w:after="0" w:afterAutospacing="0"/>
        <w:jc w:val="both"/>
        <w:rPr>
          <w:rFonts w:ascii="Cambria" w:hAnsi="Cambria" w:cs="Times New Roman"/>
          <w:color w:val="000000"/>
          <w:sz w:val="24"/>
          <w:szCs w:val="24"/>
          <w:lang w:val="ru-RU"/>
        </w:rPr>
      </w:pPr>
      <w:proofErr w:type="gramStart"/>
      <w:r w:rsidRPr="00560A9E">
        <w:rPr>
          <w:rFonts w:ascii="Cambria" w:hAnsi="Cambria" w:cs="Times New Roman"/>
          <w:color w:val="000000"/>
          <w:sz w:val="24"/>
          <w:szCs w:val="24"/>
          <w:lang w:val="ru-RU"/>
        </w:rPr>
        <w:t>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roofErr w:type="gramEnd"/>
    </w:p>
    <w:p w:rsidR="005E0905" w:rsidRPr="00560A9E" w:rsidRDefault="00560A9E" w:rsidP="00560A9E">
      <w:pPr>
        <w:pStyle w:val="a5"/>
        <w:numPr>
          <w:ilvl w:val="0"/>
          <w:numId w:val="14"/>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 xml:space="preserve">отмена или оставление в силе решения о применении к </w:t>
      </w:r>
      <w:proofErr w:type="gramStart"/>
      <w:r w:rsidRPr="00560A9E">
        <w:rPr>
          <w:rFonts w:ascii="Cambria" w:hAnsi="Cambria" w:cs="Times New Roman"/>
          <w:color w:val="000000"/>
          <w:sz w:val="24"/>
          <w:szCs w:val="24"/>
          <w:lang w:val="ru-RU"/>
        </w:rPr>
        <w:t>обучающимся</w:t>
      </w:r>
      <w:proofErr w:type="gramEnd"/>
      <w:r w:rsidRPr="00560A9E">
        <w:rPr>
          <w:rFonts w:ascii="Cambria" w:hAnsi="Cambria" w:cs="Times New Roman"/>
          <w:color w:val="000000"/>
          <w:sz w:val="24"/>
          <w:szCs w:val="24"/>
          <w:lang w:val="ru-RU"/>
        </w:rPr>
        <w:t xml:space="preserve"> дисциплинарного взыскания;</w:t>
      </w:r>
    </w:p>
    <w:p w:rsidR="005E0905" w:rsidRPr="00560A9E" w:rsidRDefault="00560A9E" w:rsidP="00560A9E">
      <w:pPr>
        <w:pStyle w:val="a5"/>
        <w:numPr>
          <w:ilvl w:val="0"/>
          <w:numId w:val="14"/>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3.4.</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Принципы деятельности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3.4.1. Принцип гуманизма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человек является наивысшей ценностью, подразумевает уважение интересов всех участников спорной ситуации.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3.4.2. Принцип объективности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других</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субъективных факторов на процесс и результаты исследования конфликтов.</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3.4.3.</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Принцип компетентности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lastRenderedPageBreak/>
        <w:t>3.4.4. Принцип справедливости –</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3.5. Комиссия имеет право:</w:t>
      </w:r>
    </w:p>
    <w:p w:rsidR="005E0905" w:rsidRPr="00560A9E" w:rsidRDefault="00560A9E" w:rsidP="00560A9E">
      <w:pPr>
        <w:pStyle w:val="a5"/>
        <w:numPr>
          <w:ilvl w:val="0"/>
          <w:numId w:val="16"/>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запрашивать у участников образовательных отношений необходимые для ее деятельности документы, материалы и информацию;</w:t>
      </w:r>
    </w:p>
    <w:p w:rsidR="005E0905" w:rsidRPr="00560A9E" w:rsidRDefault="00560A9E" w:rsidP="00560A9E">
      <w:pPr>
        <w:pStyle w:val="a5"/>
        <w:numPr>
          <w:ilvl w:val="0"/>
          <w:numId w:val="16"/>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устанавливать сроки представления запрашиваемых документов, материалов и информации;</w:t>
      </w:r>
    </w:p>
    <w:p w:rsidR="005E0905" w:rsidRPr="00560A9E" w:rsidRDefault="00560A9E" w:rsidP="00560A9E">
      <w:pPr>
        <w:pStyle w:val="a5"/>
        <w:numPr>
          <w:ilvl w:val="0"/>
          <w:numId w:val="16"/>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проводить необходимые консультации по рассматриваемым спорам с участниками образовательных отношений;</w:t>
      </w:r>
    </w:p>
    <w:p w:rsidR="005E0905" w:rsidRPr="00560A9E" w:rsidRDefault="00560A9E" w:rsidP="00560A9E">
      <w:pPr>
        <w:pStyle w:val="a5"/>
        <w:numPr>
          <w:ilvl w:val="0"/>
          <w:numId w:val="16"/>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приглашать участников образовательных отношений для дачи разъяснений.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3.6. Комиссия обязана:</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объективно, полно и всесторонне рассматривать обращение участника образовательных отношений;</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обеспечивать соблюдение прав и свобод участников образовательных отношений;</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стремиться к урегулированию разногласий между участниками образовательных отношений;</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рассматривать обращение в сроки, предусмотренные пунктом 4.5 положения;</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принимать решение в соответствии с законодательством об образовании, локальными нормативными актами школы;</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способствовать развитию бесконфликтного взаимодействия в школе;</w:t>
      </w:r>
    </w:p>
    <w:p w:rsidR="005E0905" w:rsidRPr="00560A9E" w:rsidRDefault="00560A9E" w:rsidP="00560A9E">
      <w:pPr>
        <w:pStyle w:val="a5"/>
        <w:numPr>
          <w:ilvl w:val="0"/>
          <w:numId w:val="18"/>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4. Порядок обращения и регламент работы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4.2. В заявлении указываются:</w:t>
      </w:r>
    </w:p>
    <w:p w:rsidR="005E0905" w:rsidRPr="00560A9E" w:rsidRDefault="00560A9E" w:rsidP="00560A9E">
      <w:pPr>
        <w:pStyle w:val="a5"/>
        <w:numPr>
          <w:ilvl w:val="0"/>
          <w:numId w:val="20"/>
        </w:numPr>
        <w:spacing w:before="0" w:beforeAutospacing="0" w:after="0" w:afterAutospacing="0"/>
        <w:jc w:val="both"/>
        <w:rPr>
          <w:rFonts w:ascii="Cambria" w:hAnsi="Cambria" w:cs="Times New Roman"/>
          <w:color w:val="000000"/>
          <w:sz w:val="24"/>
          <w:szCs w:val="24"/>
          <w:lang w:val="ru-RU"/>
        </w:rPr>
      </w:pPr>
      <w:bookmarkStart w:id="0" w:name="_GoBack"/>
      <w:r w:rsidRPr="00560A9E">
        <w:rPr>
          <w:rFonts w:ascii="Cambria" w:hAnsi="Cambria" w:cs="Times New Roman"/>
          <w:color w:val="000000"/>
          <w:sz w:val="24"/>
          <w:szCs w:val="24"/>
          <w:lang w:val="ru-RU"/>
        </w:rPr>
        <w:t>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5E0905" w:rsidRPr="00560A9E" w:rsidRDefault="00560A9E" w:rsidP="00560A9E">
      <w:pPr>
        <w:pStyle w:val="a5"/>
        <w:numPr>
          <w:ilvl w:val="0"/>
          <w:numId w:val="20"/>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 xml:space="preserve">оспариваемые действия или бездействие участника образовательных отношений, а в случае обжалования решения о применении к </w:t>
      </w:r>
      <w:proofErr w:type="gramStart"/>
      <w:r w:rsidRPr="00560A9E">
        <w:rPr>
          <w:rFonts w:ascii="Cambria" w:hAnsi="Cambria" w:cs="Times New Roman"/>
          <w:color w:val="000000"/>
          <w:sz w:val="24"/>
          <w:szCs w:val="24"/>
          <w:lang w:val="ru-RU"/>
        </w:rPr>
        <w:t>обучающемуся</w:t>
      </w:r>
      <w:proofErr w:type="gramEnd"/>
      <w:r w:rsidRPr="00560A9E">
        <w:rPr>
          <w:rFonts w:ascii="Cambria" w:hAnsi="Cambria" w:cs="Times New Roman"/>
          <w:color w:val="000000"/>
          <w:sz w:val="24"/>
          <w:szCs w:val="24"/>
          <w:lang w:val="ru-RU"/>
        </w:rPr>
        <w:t xml:space="preserve"> дисциплинарного взыскания –</w:t>
      </w:r>
      <w:r w:rsidRPr="00560A9E">
        <w:rPr>
          <w:rFonts w:ascii="Cambria" w:hAnsi="Cambria" w:cs="Times New Roman"/>
          <w:color w:val="000000"/>
          <w:sz w:val="24"/>
          <w:szCs w:val="24"/>
        </w:rPr>
        <w:t> </w:t>
      </w:r>
      <w:r w:rsidRPr="00560A9E">
        <w:rPr>
          <w:rFonts w:ascii="Cambria" w:hAnsi="Cambria" w:cs="Times New Roman"/>
          <w:color w:val="000000"/>
          <w:sz w:val="24"/>
          <w:szCs w:val="24"/>
          <w:lang w:val="ru-RU"/>
        </w:rPr>
        <w:t>оспариваемые действия или бездействие совета обучающихся и (или) совета родителей;</w:t>
      </w:r>
    </w:p>
    <w:p w:rsidR="005E0905" w:rsidRPr="00560A9E" w:rsidRDefault="00560A9E" w:rsidP="00560A9E">
      <w:pPr>
        <w:pStyle w:val="a5"/>
        <w:numPr>
          <w:ilvl w:val="0"/>
          <w:numId w:val="20"/>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 xml:space="preserve">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w:t>
      </w:r>
      <w:proofErr w:type="gramStart"/>
      <w:r w:rsidRPr="00560A9E">
        <w:rPr>
          <w:rFonts w:ascii="Cambria" w:hAnsi="Cambria" w:cs="Times New Roman"/>
          <w:color w:val="000000"/>
          <w:sz w:val="24"/>
          <w:szCs w:val="24"/>
          <w:lang w:val="ru-RU"/>
        </w:rPr>
        <w:t>обучающемуся</w:t>
      </w:r>
      <w:proofErr w:type="gramEnd"/>
      <w:r w:rsidRPr="00560A9E">
        <w:rPr>
          <w:rFonts w:ascii="Cambria" w:hAnsi="Cambria" w:cs="Times New Roman"/>
          <w:color w:val="000000"/>
          <w:sz w:val="24"/>
          <w:szCs w:val="24"/>
          <w:lang w:val="ru-RU"/>
        </w:rPr>
        <w:t xml:space="preserve"> дисциплинарного взыскания – указание на приказ директора школы, который обжалуется;</w:t>
      </w:r>
    </w:p>
    <w:p w:rsidR="005E0905" w:rsidRPr="00560A9E" w:rsidRDefault="00560A9E" w:rsidP="00560A9E">
      <w:pPr>
        <w:pStyle w:val="a5"/>
        <w:numPr>
          <w:ilvl w:val="0"/>
          <w:numId w:val="20"/>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основания, по которым заявитель считает, что реализация его прав на образование нарушена;</w:t>
      </w:r>
    </w:p>
    <w:p w:rsidR="005E0905" w:rsidRPr="00560A9E" w:rsidRDefault="00560A9E" w:rsidP="00560A9E">
      <w:pPr>
        <w:pStyle w:val="a5"/>
        <w:numPr>
          <w:ilvl w:val="0"/>
          <w:numId w:val="20"/>
        </w:numPr>
        <w:spacing w:before="0" w:beforeAutospacing="0" w:after="0" w:afterAutospacing="0"/>
        <w:jc w:val="both"/>
        <w:rPr>
          <w:rFonts w:ascii="Cambria" w:hAnsi="Cambria" w:cs="Times New Roman"/>
          <w:color w:val="000000"/>
          <w:sz w:val="24"/>
          <w:szCs w:val="24"/>
          <w:lang w:val="ru-RU"/>
        </w:rPr>
      </w:pPr>
      <w:r w:rsidRPr="00560A9E">
        <w:rPr>
          <w:rFonts w:ascii="Cambria" w:hAnsi="Cambria" w:cs="Times New Roman"/>
          <w:color w:val="000000"/>
          <w:sz w:val="24"/>
          <w:szCs w:val="24"/>
          <w:lang w:val="ru-RU"/>
        </w:rPr>
        <w:t>требования заявителя</w:t>
      </w:r>
      <w:bookmarkEnd w:id="0"/>
      <w:r w:rsidRPr="00560A9E">
        <w:rPr>
          <w:rFonts w:ascii="Cambria" w:hAnsi="Cambria" w:cs="Times New Roman"/>
          <w:color w:val="000000"/>
          <w:sz w:val="24"/>
          <w:szCs w:val="24"/>
          <w:lang w:val="ru-RU"/>
        </w:rPr>
        <w:t>.</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lastRenderedPageBreak/>
        <w:t>4.3. В случае необходимости в подтверждение своих доводов заявитель прилагает к заявлению соответствующие документы и материалы либо их копии.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4.5. При наличии в заявлении информации, предусмотренной подпунктами 1–5 пункта 4.2 положения, комиссия обязана провести заседание в течение 10 рабочих дней со дня подачи заявления, а в случае подачи заявления в каникулярное время – в течение 10 рабочих дней со дня завершения каникул.</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10 рабочих дней, то комиссия отказывает ему в рассмотрении спора и не назначает заседание.</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Лица, чьи действия обжалуются в заявлении, также вправе присутствовать на заседании Комиссии и давать пояснения.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4.8.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4.9. По запросу комиссии директор школы в установленный комиссией срок представляет необходимые документы.</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4.10. Заседание комиссии считается правомочным, если на нем присутствует не менее двух третей членов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4.11.</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Материально-техническое обеспечение деятельности комиссии осуществляется школой.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5.</w:t>
      </w:r>
      <w:r w:rsidRPr="00277160">
        <w:rPr>
          <w:rFonts w:ascii="Cambria" w:hAnsi="Cambria" w:cs="Times New Roman"/>
          <w:b/>
          <w:bCs/>
          <w:color w:val="000000"/>
          <w:sz w:val="24"/>
          <w:szCs w:val="24"/>
        </w:rPr>
        <w:t> </w:t>
      </w:r>
      <w:r w:rsidRPr="00277160">
        <w:rPr>
          <w:rFonts w:ascii="Cambria" w:hAnsi="Cambria" w:cs="Times New Roman"/>
          <w:b/>
          <w:bCs/>
          <w:color w:val="000000"/>
          <w:sz w:val="24"/>
          <w:szCs w:val="24"/>
          <w:lang w:val="ru-RU"/>
        </w:rPr>
        <w:t>Организация деятельности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5.1.</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5.2.</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Председатель комиссии является председательствующим, открывает заседание, оглашает состав комиссии и существо рассматриваемого заявления.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5.3.</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5.4.</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После разъяснения существа заявления выслушиваются мнения заявителя и лиц, чьи действия обжалуются в заявлении.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5.5.</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5.6. Ход заседания фиксируется секретарем комиссии в протоколе заседания.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5.7.</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b/>
          <w:bCs/>
          <w:color w:val="000000"/>
          <w:sz w:val="24"/>
          <w:szCs w:val="24"/>
          <w:lang w:val="ru-RU"/>
        </w:rPr>
        <w:t>6. Порядок принятия и оформления решений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6.1. По результатам рассмотрения заявления участника образовательных отношений комиссия принимает решение в целях урегулирования разногласий.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lastRenderedPageBreak/>
        <w:t>6.2.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школе,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6.4. Решения комиссии оформляются протоколами заседаний, которые подписываются всеми присутствующими членами комиссии.</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6.6. Решение комиссии является обязательным для всех участников образовательных отношений в школе</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и подлежит исполнению в срок, предусмотренный указанным решением.</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6.8.</w:t>
      </w:r>
      <w:r w:rsidRPr="00277160">
        <w:rPr>
          <w:rFonts w:ascii="Cambria" w:hAnsi="Cambria" w:cs="Times New Roman"/>
          <w:color w:val="000000"/>
          <w:sz w:val="24"/>
          <w:szCs w:val="24"/>
        </w:rPr>
        <w:t> </w:t>
      </w:r>
      <w:r w:rsidRPr="00277160">
        <w:rPr>
          <w:rFonts w:ascii="Cambria" w:hAnsi="Cambria" w:cs="Times New Roman"/>
          <w:color w:val="000000"/>
          <w:sz w:val="24"/>
          <w:szCs w:val="24"/>
          <w:lang w:val="ru-RU"/>
        </w:rPr>
        <w:t>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rsidR="005E0905" w:rsidRPr="00277160" w:rsidRDefault="00560A9E" w:rsidP="00277160">
      <w:pPr>
        <w:spacing w:before="0" w:beforeAutospacing="0" w:after="0" w:afterAutospacing="0"/>
        <w:jc w:val="both"/>
        <w:rPr>
          <w:rFonts w:ascii="Cambria" w:hAnsi="Cambria" w:cs="Times New Roman"/>
          <w:color w:val="000000"/>
          <w:sz w:val="24"/>
          <w:szCs w:val="24"/>
          <w:lang w:val="ru-RU"/>
        </w:rPr>
      </w:pPr>
      <w:r w:rsidRPr="00277160">
        <w:rPr>
          <w:rFonts w:ascii="Cambria" w:hAnsi="Cambria" w:cs="Times New Roman"/>
          <w:color w:val="000000"/>
          <w:sz w:val="24"/>
          <w:szCs w:val="24"/>
          <w:lang w:val="ru-RU"/>
        </w:rPr>
        <w:t>6.9. Если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rsidR="005E0905" w:rsidRPr="00745BB5" w:rsidRDefault="00560A9E" w:rsidP="00277160">
      <w:pPr>
        <w:spacing w:before="0" w:beforeAutospacing="0" w:after="0" w:afterAutospacing="0"/>
        <w:jc w:val="both"/>
        <w:rPr>
          <w:rFonts w:hAnsi="Times New Roman" w:cs="Times New Roman"/>
          <w:color w:val="000000"/>
          <w:sz w:val="24"/>
          <w:szCs w:val="24"/>
          <w:lang w:val="ru-RU"/>
        </w:rPr>
      </w:pPr>
      <w:r w:rsidRPr="00277160">
        <w:rPr>
          <w:rFonts w:ascii="Cambria" w:hAnsi="Cambria" w:cs="Times New Roman"/>
          <w:color w:val="000000"/>
          <w:sz w:val="24"/>
          <w:szCs w:val="24"/>
          <w:lang w:val="ru-RU"/>
        </w:rPr>
        <w:t>6.10. Срок хранения документов и материалов комиссии в школе составляет три</w:t>
      </w:r>
      <w:r w:rsidRPr="00745BB5">
        <w:rPr>
          <w:rFonts w:hAnsi="Times New Roman" w:cs="Times New Roman"/>
          <w:color w:val="000000"/>
          <w:sz w:val="24"/>
          <w:szCs w:val="24"/>
          <w:lang w:val="ru-RU"/>
        </w:rPr>
        <w:t>года.</w:t>
      </w:r>
    </w:p>
    <w:sectPr w:rsidR="005E0905" w:rsidRPr="00745BB5" w:rsidSect="00277160">
      <w:pgSz w:w="11907" w:h="16839"/>
      <w:pgMar w:top="993" w:right="992"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DA2"/>
    <w:multiLevelType w:val="hybridMultilevel"/>
    <w:tmpl w:val="B97A2B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F5152"/>
    <w:multiLevelType w:val="hybridMultilevel"/>
    <w:tmpl w:val="0DB89924"/>
    <w:lvl w:ilvl="0" w:tplc="8D30E1E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28870230"/>
    <w:multiLevelType w:val="hybridMultilevel"/>
    <w:tmpl w:val="3CC83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02DF3"/>
    <w:multiLevelType w:val="hybridMultilevel"/>
    <w:tmpl w:val="0562BA2C"/>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F207E4"/>
    <w:multiLevelType w:val="hybridMultilevel"/>
    <w:tmpl w:val="C0B80990"/>
    <w:lvl w:ilvl="0" w:tplc="6C3A629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20012"/>
    <w:multiLevelType w:val="hybridMultilevel"/>
    <w:tmpl w:val="1B6C6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D42862"/>
    <w:multiLevelType w:val="hybridMultilevel"/>
    <w:tmpl w:val="E1AAF850"/>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4175BA"/>
    <w:multiLevelType w:val="hybridMultilevel"/>
    <w:tmpl w:val="0E7E3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603E67"/>
    <w:multiLevelType w:val="hybridMultilevel"/>
    <w:tmpl w:val="85AA67D4"/>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BBA62D0"/>
    <w:multiLevelType w:val="hybridMultilevel"/>
    <w:tmpl w:val="27100650"/>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46442B"/>
    <w:multiLevelType w:val="hybridMultilevel"/>
    <w:tmpl w:val="E642100C"/>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1C37FA"/>
    <w:multiLevelType w:val="hybridMultilevel"/>
    <w:tmpl w:val="A9A6D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9F07FE"/>
    <w:multiLevelType w:val="hybridMultilevel"/>
    <w:tmpl w:val="03D8C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292A89"/>
    <w:multiLevelType w:val="hybridMultilevel"/>
    <w:tmpl w:val="F2AEADEC"/>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D404F4"/>
    <w:multiLevelType w:val="hybridMultilevel"/>
    <w:tmpl w:val="80163086"/>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3F55DB"/>
    <w:multiLevelType w:val="hybridMultilevel"/>
    <w:tmpl w:val="0122B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594118"/>
    <w:multiLevelType w:val="hybridMultilevel"/>
    <w:tmpl w:val="F3A0C98A"/>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FC1672"/>
    <w:multiLevelType w:val="hybridMultilevel"/>
    <w:tmpl w:val="B8540BC2"/>
    <w:lvl w:ilvl="0" w:tplc="25A22BB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F9770E"/>
    <w:multiLevelType w:val="hybridMultilevel"/>
    <w:tmpl w:val="510245D0"/>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17524C"/>
    <w:multiLevelType w:val="hybridMultilevel"/>
    <w:tmpl w:val="0B4E1BFA"/>
    <w:lvl w:ilvl="0" w:tplc="8D30E1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283508"/>
    <w:multiLevelType w:val="hybridMultilevel"/>
    <w:tmpl w:val="463CE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6"/>
  </w:num>
  <w:num w:numId="4">
    <w:abstractNumId w:val="2"/>
  </w:num>
  <w:num w:numId="5">
    <w:abstractNumId w:val="19"/>
  </w:num>
  <w:num w:numId="6">
    <w:abstractNumId w:val="12"/>
  </w:num>
  <w:num w:numId="7">
    <w:abstractNumId w:val="3"/>
  </w:num>
  <w:num w:numId="8">
    <w:abstractNumId w:val="20"/>
  </w:num>
  <w:num w:numId="9">
    <w:abstractNumId w:val="13"/>
  </w:num>
  <w:num w:numId="10">
    <w:abstractNumId w:val="11"/>
  </w:num>
  <w:num w:numId="11">
    <w:abstractNumId w:val="18"/>
  </w:num>
  <w:num w:numId="12">
    <w:abstractNumId w:val="7"/>
  </w:num>
  <w:num w:numId="13">
    <w:abstractNumId w:val="8"/>
  </w:num>
  <w:num w:numId="14">
    <w:abstractNumId w:val="10"/>
  </w:num>
  <w:num w:numId="15">
    <w:abstractNumId w:val="0"/>
  </w:num>
  <w:num w:numId="16">
    <w:abstractNumId w:val="9"/>
  </w:num>
  <w:num w:numId="17">
    <w:abstractNumId w:val="4"/>
  </w:num>
  <w:num w:numId="18">
    <w:abstractNumId w:val="14"/>
  </w:num>
  <w:num w:numId="19">
    <w:abstractNumId w:val="17"/>
  </w:num>
  <w:num w:numId="20">
    <w:abstractNumId w:val="6"/>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77160"/>
    <w:rsid w:val="002D33B1"/>
    <w:rsid w:val="002D3591"/>
    <w:rsid w:val="003514A0"/>
    <w:rsid w:val="003F2044"/>
    <w:rsid w:val="004669F6"/>
    <w:rsid w:val="004F7E17"/>
    <w:rsid w:val="00560A9E"/>
    <w:rsid w:val="0057204A"/>
    <w:rsid w:val="005A05CE"/>
    <w:rsid w:val="005E0905"/>
    <w:rsid w:val="006221DF"/>
    <w:rsid w:val="00653AF6"/>
    <w:rsid w:val="00745BB5"/>
    <w:rsid w:val="00B73A5A"/>
    <w:rsid w:val="00C01C84"/>
    <w:rsid w:val="00E438A1"/>
    <w:rsid w:val="00F01E19"/>
    <w:rsid w:val="00F0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745BB5"/>
    <w:rPr>
      <w:color w:val="0000FF"/>
      <w:u w:val="single"/>
    </w:rPr>
  </w:style>
  <w:style w:type="table" w:styleId="a4">
    <w:name w:val="Table Grid"/>
    <w:basedOn w:val="a1"/>
    <w:uiPriority w:val="59"/>
    <w:rsid w:val="00745BB5"/>
    <w:pPr>
      <w:spacing w:before="0" w:beforeAutospacing="0" w:after="0" w:afterAutospacing="0"/>
    </w:pPr>
    <w:rPr>
      <w:rFonts w:ascii="Times New Roman" w:eastAsiaTheme="minorEastAsia"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221D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ezdilovo-sosh.obr57.ru/" TargetMode="External"/><Relationship Id="rId3" Type="http://schemas.openxmlformats.org/officeDocument/2006/relationships/styles" Target="styles.xml"/><Relationship Id="rId7" Type="http://schemas.openxmlformats.org/officeDocument/2006/relationships/hyperlink" Target="mailto:oo_bol_gsosh@orel-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8A41-08F2-45CA-8D33-0E4A266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3054</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cp:lastModifiedBy>
  <cp:revision>7</cp:revision>
  <dcterms:created xsi:type="dcterms:W3CDTF">2011-11-02T04:15:00Z</dcterms:created>
  <dcterms:modified xsi:type="dcterms:W3CDTF">2026-04-19T10:01:00Z</dcterms:modified>
</cp:coreProperties>
</file>